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C5" w:rsidRPr="0024677D" w:rsidRDefault="005801C5" w:rsidP="005801C5">
      <w:pPr>
        <w:widowControl/>
        <w:adjustRightInd w:val="0"/>
        <w:snapToGrid w:val="0"/>
        <w:spacing w:line="580" w:lineRule="exact"/>
        <w:jc w:val="left"/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r w:rsidRPr="0024677D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附件6</w:t>
      </w:r>
    </w:p>
    <w:p w:rsidR="005801C5" w:rsidRPr="0024677D" w:rsidRDefault="005801C5" w:rsidP="00222F67">
      <w:pPr>
        <w:widowControl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</w:pPr>
    </w:p>
    <w:p w:rsidR="00222F67" w:rsidRPr="0024677D" w:rsidRDefault="00222F67" w:rsidP="00222F67">
      <w:pPr>
        <w:widowControl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</w:pPr>
      <w:r w:rsidRPr="0024677D"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  <w:t>化妆品用化学原料体外皮肤变态反应</w:t>
      </w:r>
      <w:r w:rsidR="006B34A1" w:rsidRPr="0024677D">
        <w:rPr>
          <w:rFonts w:ascii="Times New Roman" w:eastAsia="方正小标宋简体" w:hAnsi="Times New Roman" w:cs="Times New Roman" w:hint="eastAsia"/>
          <w:color w:val="000000" w:themeColor="text1"/>
          <w:kern w:val="0"/>
          <w:sz w:val="44"/>
          <w:szCs w:val="44"/>
        </w:rPr>
        <w:t>：</w:t>
      </w:r>
    </w:p>
    <w:p w:rsidR="00222F67" w:rsidRPr="0024677D" w:rsidRDefault="00222F67" w:rsidP="00222F67">
      <w:pPr>
        <w:widowControl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</w:pPr>
      <w:r w:rsidRPr="0024677D"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  <w:t>直接多肽</w:t>
      </w:r>
      <w:r w:rsidR="007576D2" w:rsidRPr="0024677D">
        <w:rPr>
          <w:rFonts w:ascii="Times New Roman" w:eastAsia="方正小标宋简体" w:hAnsi="Times New Roman" w:cs="Times New Roman" w:hint="eastAsia"/>
          <w:color w:val="000000" w:themeColor="text1"/>
          <w:kern w:val="0"/>
          <w:sz w:val="44"/>
          <w:szCs w:val="44"/>
        </w:rPr>
        <w:t>反应</w:t>
      </w:r>
      <w:r w:rsidRPr="0024677D"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  <w:t>试验</w:t>
      </w:r>
    </w:p>
    <w:p w:rsidR="00222F67" w:rsidRPr="0024677D" w:rsidRDefault="00222F67" w:rsidP="00222F67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color w:val="000000" w:themeColor="text1"/>
          <w:kern w:val="0"/>
          <w:sz w:val="44"/>
          <w:szCs w:val="44"/>
        </w:rPr>
      </w:pPr>
      <w:r w:rsidRPr="0024677D">
        <w:rPr>
          <w:rFonts w:ascii="方正小标宋简体" w:eastAsia="方正小标宋简体" w:hAnsi="Times New Roman" w:cs="Times New Roman" w:hint="eastAsia"/>
          <w:color w:val="000000" w:themeColor="text1"/>
          <w:kern w:val="0"/>
          <w:sz w:val="44"/>
          <w:szCs w:val="44"/>
        </w:rPr>
        <w:t xml:space="preserve">In </w:t>
      </w:r>
      <w:proofErr w:type="spellStart"/>
      <w:r w:rsidRPr="0024677D">
        <w:rPr>
          <w:rFonts w:ascii="方正小标宋简体" w:eastAsia="方正小标宋简体" w:hAnsi="Times New Roman" w:cs="Times New Roman" w:hint="eastAsia"/>
          <w:color w:val="000000" w:themeColor="text1"/>
          <w:kern w:val="0"/>
          <w:sz w:val="44"/>
          <w:szCs w:val="44"/>
        </w:rPr>
        <w:t>Chemico</w:t>
      </w:r>
      <w:proofErr w:type="spellEnd"/>
      <w:r w:rsidRPr="0024677D">
        <w:rPr>
          <w:rFonts w:ascii="方正小标宋简体" w:eastAsia="方正小标宋简体" w:hAnsi="Times New Roman" w:cs="Times New Roman" w:hint="eastAsia"/>
          <w:color w:val="000000" w:themeColor="text1"/>
          <w:kern w:val="0"/>
          <w:sz w:val="44"/>
          <w:szCs w:val="44"/>
        </w:rPr>
        <w:t xml:space="preserve"> Skin </w:t>
      </w:r>
      <w:proofErr w:type="spellStart"/>
      <w:r w:rsidRPr="0024677D">
        <w:rPr>
          <w:rFonts w:ascii="方正小标宋简体" w:eastAsia="方正小标宋简体" w:hAnsi="Times New Roman" w:cs="Times New Roman" w:hint="eastAsia"/>
          <w:color w:val="000000" w:themeColor="text1"/>
          <w:kern w:val="0"/>
          <w:sz w:val="44"/>
          <w:szCs w:val="44"/>
        </w:rPr>
        <w:t>Sensitisation</w:t>
      </w:r>
      <w:proofErr w:type="spellEnd"/>
      <w:r w:rsidRPr="0024677D">
        <w:rPr>
          <w:rFonts w:ascii="方正小标宋简体" w:eastAsia="方正小标宋简体" w:hAnsi="Times New Roman" w:cs="Times New Roman" w:hint="eastAsia"/>
          <w:color w:val="000000" w:themeColor="text1"/>
          <w:kern w:val="0"/>
          <w:sz w:val="44"/>
          <w:szCs w:val="44"/>
        </w:rPr>
        <w:t>: Direct Peptide Reactivity Assay (DPRA)</w:t>
      </w:r>
    </w:p>
    <w:p w:rsidR="00222F67" w:rsidRPr="0024677D" w:rsidRDefault="00222F67" w:rsidP="00222F67">
      <w:pPr>
        <w:widowControl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</w:pPr>
    </w:p>
    <w:p w:rsidR="00222F67" w:rsidRPr="0024677D" w:rsidRDefault="00222F67" w:rsidP="00222F6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 xml:space="preserve">1 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>范围</w:t>
      </w:r>
    </w:p>
    <w:p w:rsidR="00222F67" w:rsidRPr="0024677D" w:rsidRDefault="00222F67" w:rsidP="00222F6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本方法规定了化妆品用化学原料体外皮肤变态反应：</w:t>
      </w:r>
      <w:r w:rsidR="007576D2"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直接多肽反应试验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的范围、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试验目的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、定义、试验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的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基本原理、试验材料与试剂、试验步骤、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数据处理、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试验成立条件、结果判定标准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和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注意事项。</w:t>
      </w:r>
    </w:p>
    <w:p w:rsidR="00222F67" w:rsidRPr="0024677D" w:rsidRDefault="00222F67" w:rsidP="00222F6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</w:pP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本方法适用于单一组分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(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定量组成的物质，且其中一种主要成分含量至少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80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%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（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W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/W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）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)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化妆品用化学原料或已知组成</w:t>
      </w:r>
      <w:r w:rsidRPr="0024677D"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  <w:t>成分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的</w:t>
      </w:r>
      <w:r w:rsidRPr="0024677D"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  <w:t>多组分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(</w:t>
      </w:r>
      <w:r w:rsidRPr="0024677D"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  <w:t>定量组成的物质，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且其中</w:t>
      </w:r>
      <w:r w:rsidRPr="0024677D"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  <w:t>一种以上成分含量大于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等于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10</w:t>
      </w:r>
      <w:r w:rsidRPr="0024677D"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  <w:t>%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，</w:t>
      </w:r>
      <w:r w:rsidRPr="0024677D"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  <w:t>小于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80</w:t>
      </w:r>
      <w:r w:rsidRPr="0024677D"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  <w:t>%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)</w:t>
      </w:r>
      <w:r w:rsidRPr="0024677D"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  <w:t>化妆品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用</w:t>
      </w:r>
      <w:r w:rsidRPr="0024677D"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  <w:t>原料潜在致敏性的评价。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黑体"/>
          <w:bCs/>
          <w:color w:val="000000" w:themeColor="text1"/>
          <w:sz w:val="32"/>
          <w:szCs w:val="32"/>
        </w:rPr>
      </w:pPr>
      <w:r w:rsidRPr="0024677D">
        <w:rPr>
          <w:rFonts w:ascii="Times New Roman" w:eastAsia="黑体"/>
          <w:bCs/>
          <w:color w:val="000000" w:themeColor="text1"/>
          <w:sz w:val="32"/>
          <w:szCs w:val="32"/>
        </w:rPr>
        <w:t xml:space="preserve">2 </w:t>
      </w:r>
      <w:r w:rsidRPr="0024677D">
        <w:rPr>
          <w:rFonts w:ascii="Times New Roman" w:eastAsia="黑体"/>
          <w:bCs/>
          <w:color w:val="000000" w:themeColor="text1"/>
          <w:sz w:val="32"/>
          <w:szCs w:val="32"/>
        </w:rPr>
        <w:t>试验目的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黑体"/>
          <w:bCs/>
          <w:color w:val="000000" w:themeColor="text1"/>
          <w:sz w:val="32"/>
          <w:szCs w:val="32"/>
        </w:rPr>
      </w:pP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确定化妆品用化学原料对</w:t>
      </w:r>
      <w:r w:rsidR="00DA3DE6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皮肤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是否可引起变态反应。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黑体"/>
          <w:bCs/>
          <w:color w:val="000000" w:themeColor="text1"/>
          <w:sz w:val="32"/>
          <w:szCs w:val="32"/>
        </w:rPr>
      </w:pPr>
      <w:r w:rsidRPr="0024677D">
        <w:rPr>
          <w:rFonts w:ascii="Times New Roman" w:eastAsia="黑体" w:hint="eastAsia"/>
          <w:bCs/>
          <w:color w:val="000000" w:themeColor="text1"/>
          <w:sz w:val="32"/>
          <w:szCs w:val="32"/>
        </w:rPr>
        <w:t>3</w:t>
      </w:r>
      <w:r w:rsidRPr="0024677D">
        <w:rPr>
          <w:rFonts w:ascii="Times New Roman" w:eastAsia="黑体" w:hint="eastAsia"/>
          <w:bCs/>
          <w:color w:val="000000" w:themeColor="text1"/>
          <w:sz w:val="32"/>
          <w:szCs w:val="32"/>
        </w:rPr>
        <w:t>定</w:t>
      </w:r>
      <w:r w:rsidRPr="0024677D">
        <w:rPr>
          <w:rFonts w:ascii="Times New Roman" w:eastAsia="黑体"/>
          <w:bCs/>
          <w:color w:val="000000" w:themeColor="text1"/>
          <w:sz w:val="32"/>
          <w:szCs w:val="32"/>
        </w:rPr>
        <w:t>义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3.1 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多肽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消耗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百分比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Percent Peptide Depletion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与</w:t>
      </w:r>
      <w:r w:rsidR="00074941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溶剂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对照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相比，受试物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消耗多肽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的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程度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3.2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共洗脱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Co-elution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lastRenderedPageBreak/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220nm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处吸收显著，并与多肽有同样的保留时间。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黑体"/>
          <w:bCs/>
          <w:color w:val="000000" w:themeColor="text1"/>
          <w:sz w:val="32"/>
          <w:szCs w:val="32"/>
        </w:rPr>
      </w:pPr>
      <w:r w:rsidRPr="0024677D">
        <w:rPr>
          <w:rFonts w:ascii="Times New Roman" w:eastAsia="黑体"/>
          <w:bCs/>
          <w:color w:val="000000" w:themeColor="text1"/>
          <w:sz w:val="32"/>
          <w:szCs w:val="32"/>
        </w:rPr>
        <w:t xml:space="preserve">4 </w:t>
      </w:r>
      <w:r w:rsidRPr="0024677D">
        <w:rPr>
          <w:rFonts w:ascii="Times New Roman" w:eastAsia="黑体"/>
          <w:bCs/>
          <w:color w:val="000000" w:themeColor="text1"/>
          <w:sz w:val="32"/>
          <w:szCs w:val="32"/>
        </w:rPr>
        <w:t>试验</w:t>
      </w:r>
      <w:r w:rsidR="00074941" w:rsidRPr="0024677D">
        <w:rPr>
          <w:rFonts w:ascii="Times New Roman" w:eastAsia="黑体" w:hint="eastAsia"/>
          <w:bCs/>
          <w:color w:val="000000" w:themeColor="text1"/>
          <w:sz w:val="32"/>
          <w:szCs w:val="32"/>
        </w:rPr>
        <w:t>原理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有致敏性的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与半胱氨酸多肽和赖氨酸多肽模拟的皮肤蛋白共同孵育，导致多肽量减少。测定多肽量，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计算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多肽消耗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百分比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，从而判定受试物是否具有皮肤致敏性。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黑体"/>
          <w:bCs/>
          <w:color w:val="000000" w:themeColor="text1"/>
          <w:sz w:val="32"/>
          <w:szCs w:val="32"/>
        </w:rPr>
      </w:pPr>
      <w:r w:rsidRPr="0024677D">
        <w:rPr>
          <w:rFonts w:ascii="Times New Roman" w:eastAsia="黑体"/>
          <w:bCs/>
          <w:color w:val="000000" w:themeColor="text1"/>
          <w:sz w:val="32"/>
          <w:szCs w:val="32"/>
        </w:rPr>
        <w:t xml:space="preserve">5 </w:t>
      </w:r>
      <w:r w:rsidRPr="0024677D">
        <w:rPr>
          <w:rFonts w:ascii="Times New Roman" w:eastAsia="黑体"/>
          <w:bCs/>
          <w:color w:val="000000" w:themeColor="text1"/>
          <w:sz w:val="32"/>
          <w:szCs w:val="32"/>
        </w:rPr>
        <w:t>试验材料与试剂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5.1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多肽片段与纯度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半胱氨酸多肽：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Ac-RFAACAA-COOH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，纯度范围：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90%</w:t>
      </w:r>
      <w:r w:rsidR="0024677D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—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95%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赖氨酸多肽：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Ac-RFAAKAA-COOH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，纯度范围：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90%</w:t>
      </w:r>
      <w:r w:rsidR="0024677D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—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95%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5.2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阳性对照与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的配制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试验当天配制阳性对照和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溶液，浓度均为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100mmol/L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，阳性对照为纯度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90%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以上肉桂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醛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溶剂选择：乙腈、水、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乙腈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/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水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(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V:V=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1:1)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、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异丙醇、丙酮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、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丙酮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/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乙腈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(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V:V=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1:1)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，以及其他不影响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肽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稳定性的溶剂。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若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仍不溶解，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依次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可尝试使其溶解于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300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µLDMSO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中，并用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2700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µL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乙腈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稀释；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或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溶解于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1500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µLDMSO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，并用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1500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µL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乙腈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稀释。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5.3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多肽贮备液的配制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5.3.1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半胱氨酸多肽贮备液：称取适量半胱氨酸多肽，用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pH7.5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的磷酸盐缓冲液配制成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0.667mmol/L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的溶液。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pacing w:val="8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lastRenderedPageBreak/>
        <w:t>pH7.5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磷酸盐缓冲液：取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0.1mol/L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磷酸二氢钠溶液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18mL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与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0.1mol/L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磷酸氢二钠溶液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82mL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混合，测定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pH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值，应在</w:t>
      </w:r>
      <w:r w:rsidRPr="0024677D">
        <w:rPr>
          <w:rFonts w:ascii="Times New Roman" w:eastAsia="仿宋_GB2312"/>
          <w:color w:val="000000" w:themeColor="text1"/>
          <w:spacing w:val="8"/>
          <w:sz w:val="32"/>
          <w:szCs w:val="32"/>
        </w:rPr>
        <w:t>7.5±0.5</w:t>
      </w:r>
      <w:r w:rsidRPr="0024677D">
        <w:rPr>
          <w:rFonts w:ascii="Times New Roman" w:eastAsia="仿宋_GB2312"/>
          <w:color w:val="000000" w:themeColor="text1"/>
          <w:spacing w:val="8"/>
          <w:sz w:val="32"/>
          <w:szCs w:val="32"/>
        </w:rPr>
        <w:t>之间。若偏酸性，加入</w:t>
      </w:r>
      <w:r w:rsidRPr="0024677D">
        <w:rPr>
          <w:rFonts w:ascii="Times New Roman" w:eastAsia="仿宋_GB2312"/>
          <w:color w:val="000000" w:themeColor="text1"/>
          <w:spacing w:val="8"/>
          <w:sz w:val="32"/>
          <w:szCs w:val="32"/>
        </w:rPr>
        <w:t>0.1mol/L</w:t>
      </w:r>
      <w:r w:rsidRPr="0024677D">
        <w:rPr>
          <w:rFonts w:ascii="Times New Roman" w:eastAsia="仿宋_GB2312"/>
          <w:color w:val="000000" w:themeColor="text1"/>
          <w:spacing w:val="8"/>
          <w:sz w:val="32"/>
          <w:szCs w:val="32"/>
        </w:rPr>
        <w:t>磷酸氢二钠溶液进行调节。若偏碱性，加入</w:t>
      </w:r>
      <w:r w:rsidRPr="0024677D">
        <w:rPr>
          <w:rFonts w:ascii="Times New Roman" w:eastAsia="仿宋_GB2312"/>
          <w:color w:val="000000" w:themeColor="text1"/>
          <w:spacing w:val="8"/>
          <w:sz w:val="32"/>
          <w:szCs w:val="32"/>
        </w:rPr>
        <w:t>0.1mol/L</w:t>
      </w:r>
      <w:r w:rsidRPr="0024677D">
        <w:rPr>
          <w:rFonts w:ascii="Times New Roman" w:eastAsia="仿宋_GB2312"/>
          <w:color w:val="000000" w:themeColor="text1"/>
          <w:spacing w:val="8"/>
          <w:sz w:val="32"/>
          <w:szCs w:val="32"/>
        </w:rPr>
        <w:t>磷酸二氢钠溶液进行调节。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5.3.2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赖氨酸多肽贮备液：称取适量赖氨酸多肽，用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pH10.2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的醋酸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铵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缓冲液配制成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0.667mmol/L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的溶液。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pH10.2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醋酸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铵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缓冲液：取</w:t>
      </w:r>
      <w:r w:rsidR="00D45665" w:rsidRPr="0024677D">
        <w:rPr>
          <w:rFonts w:ascii="Times New Roman" w:eastAsia="仿宋_GB2312"/>
          <w:color w:val="000000" w:themeColor="text1"/>
          <w:sz w:val="32"/>
          <w:szCs w:val="32"/>
        </w:rPr>
        <w:t>醋酸铵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1.542g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，加水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200mL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溶解，用氨水调节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pH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值至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10.2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5.3.3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多肽标准溶液的配制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稀释溶剂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A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：含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20%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乙腈的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pH7.5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磷酸盐缓冲液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；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配制方法：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2mL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乙腈加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8mL pH7.5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磷酸盐缓冲液。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稀释溶剂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B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：含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20%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乙腈的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pH10.2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醋酸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铵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缓冲液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；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配制方法：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2mL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乙腈加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8mL pH10.2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醋酸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铵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缓冲液。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半胱氨酸多肽标准溶液配制方法见表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，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赖氨酸多肽标准溶液配制方法见表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222F67">
      <w:pPr>
        <w:adjustRightInd w:val="0"/>
        <w:snapToGrid w:val="0"/>
        <w:spacing w:line="580" w:lineRule="exact"/>
        <w:jc w:val="center"/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表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 xml:space="preserve">1 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半胱氨酸多肽标准溶液配制方法</w:t>
      </w:r>
    </w:p>
    <w:tbl>
      <w:tblPr>
        <w:tblW w:w="8222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705"/>
        <w:gridCol w:w="713"/>
        <w:gridCol w:w="709"/>
        <w:gridCol w:w="1701"/>
        <w:gridCol w:w="708"/>
        <w:gridCol w:w="709"/>
        <w:gridCol w:w="1276"/>
        <w:gridCol w:w="1701"/>
      </w:tblGrid>
      <w:tr w:rsidR="0024677D" w:rsidRPr="0024677D" w:rsidTr="006B34A1">
        <w:trPr>
          <w:trHeight w:val="684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剂量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体积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TA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体积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溶剂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终浓度</w:t>
            </w:r>
            <w:r w:rsidRPr="0024677D">
              <w:rPr>
                <w:rFonts w:ascii="Times New Roman" w:eastAsia="黑体" w:hAnsi="Times New Roman" w:cs="Times New Roman" w:hint="eastAsia"/>
                <w:bCs/>
                <w:color w:val="000000" w:themeColor="text1"/>
                <w:kern w:val="0"/>
                <w:sz w:val="24"/>
                <w:szCs w:val="21"/>
              </w:rPr>
              <w:t>(</w:t>
            </w:r>
            <w:proofErr w:type="spellStart"/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mmol</w:t>
            </w:r>
            <w:proofErr w:type="spellEnd"/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/L</w:t>
            </w:r>
            <w:r w:rsidRPr="0024677D">
              <w:rPr>
                <w:rFonts w:ascii="Times New Roman" w:eastAsia="黑体" w:hAnsi="Times New Roman" w:cs="Times New Roman" w:hint="eastAsia"/>
                <w:bCs/>
                <w:color w:val="000000" w:themeColor="text1"/>
                <w:kern w:val="0"/>
                <w:sz w:val="24"/>
                <w:szCs w:val="21"/>
              </w:rPr>
              <w:t>)</w:t>
            </w:r>
          </w:p>
        </w:tc>
      </w:tr>
      <w:tr w:rsidR="0024677D" w:rsidRPr="0024677D" w:rsidTr="007B45C3">
        <w:trPr>
          <w:trHeight w:val="347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µL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半胱氨酸贮备液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µL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乙腈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0.5670</w:t>
            </w:r>
          </w:p>
        </w:tc>
      </w:tr>
      <w:tr w:rsidR="0024677D" w:rsidRPr="0024677D" w:rsidTr="007B45C3">
        <w:trPr>
          <w:trHeight w:val="270"/>
        </w:trPr>
        <w:tc>
          <w:tcPr>
            <w:tcW w:w="705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0.2835</w:t>
            </w:r>
          </w:p>
        </w:tc>
      </w:tr>
      <w:tr w:rsidR="0024677D" w:rsidRPr="0024677D" w:rsidTr="007B45C3">
        <w:trPr>
          <w:trHeight w:val="270"/>
        </w:trPr>
        <w:tc>
          <w:tcPr>
            <w:tcW w:w="705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0.1418</w:t>
            </w:r>
          </w:p>
        </w:tc>
      </w:tr>
      <w:tr w:rsidR="0024677D" w:rsidRPr="0024677D" w:rsidTr="007B45C3">
        <w:trPr>
          <w:trHeight w:val="270"/>
        </w:trPr>
        <w:tc>
          <w:tcPr>
            <w:tcW w:w="705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0.0709</w:t>
            </w:r>
          </w:p>
        </w:tc>
      </w:tr>
      <w:tr w:rsidR="0024677D" w:rsidRPr="0024677D" w:rsidTr="007B45C3">
        <w:trPr>
          <w:trHeight w:val="270"/>
        </w:trPr>
        <w:tc>
          <w:tcPr>
            <w:tcW w:w="705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0.0354</w:t>
            </w:r>
          </w:p>
        </w:tc>
      </w:tr>
      <w:tr w:rsidR="0024677D" w:rsidRPr="0024677D" w:rsidTr="007B45C3">
        <w:trPr>
          <w:trHeight w:val="270"/>
        </w:trPr>
        <w:tc>
          <w:tcPr>
            <w:tcW w:w="705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0.0177</w:t>
            </w:r>
          </w:p>
        </w:tc>
      </w:tr>
      <w:tr w:rsidR="00222F67" w:rsidRPr="0024677D" w:rsidTr="007B45C3">
        <w:trPr>
          <w:trHeight w:val="270"/>
        </w:trPr>
        <w:tc>
          <w:tcPr>
            <w:tcW w:w="705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</w:tbl>
    <w:p w:rsidR="00222F67" w:rsidRPr="0024677D" w:rsidRDefault="00222F67" w:rsidP="00222F67">
      <w:pPr>
        <w:adjustRightInd w:val="0"/>
        <w:snapToGrid w:val="0"/>
        <w:spacing w:line="580" w:lineRule="exact"/>
        <w:jc w:val="center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:rsidR="00222F67" w:rsidRPr="0024677D" w:rsidRDefault="00222F67" w:rsidP="00222F67">
      <w:pPr>
        <w:adjustRightInd w:val="0"/>
        <w:snapToGrid w:val="0"/>
        <w:spacing w:line="580" w:lineRule="exact"/>
        <w:jc w:val="center"/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lastRenderedPageBreak/>
        <w:t>表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 xml:space="preserve">2 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赖氨酸多肽标准溶液配制方法</w:t>
      </w:r>
    </w:p>
    <w:tbl>
      <w:tblPr>
        <w:tblW w:w="8222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705"/>
        <w:gridCol w:w="713"/>
        <w:gridCol w:w="709"/>
        <w:gridCol w:w="1701"/>
        <w:gridCol w:w="708"/>
        <w:gridCol w:w="709"/>
        <w:gridCol w:w="1276"/>
        <w:gridCol w:w="1701"/>
      </w:tblGrid>
      <w:tr w:rsidR="0024677D" w:rsidRPr="0024677D" w:rsidTr="00D41585">
        <w:trPr>
          <w:trHeight w:val="523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剂量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体积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TA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体积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溶剂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终浓度</w:t>
            </w:r>
            <w:r w:rsidRPr="0024677D">
              <w:rPr>
                <w:rFonts w:ascii="Times New Roman" w:eastAsia="黑体" w:hAnsi="Times New Roman" w:cs="Times New Roman" w:hint="eastAsia"/>
                <w:bCs/>
                <w:color w:val="000000" w:themeColor="text1"/>
                <w:kern w:val="0"/>
                <w:sz w:val="24"/>
                <w:szCs w:val="21"/>
              </w:rPr>
              <w:t>(</w:t>
            </w:r>
            <w:proofErr w:type="spellStart"/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mmol</w:t>
            </w:r>
            <w:proofErr w:type="spellEnd"/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/L</w:t>
            </w:r>
            <w:r w:rsidRPr="0024677D">
              <w:rPr>
                <w:rFonts w:ascii="Times New Roman" w:eastAsia="黑体" w:hAnsi="Times New Roman" w:cs="Times New Roman" w:hint="eastAsia"/>
                <w:bCs/>
                <w:color w:val="000000" w:themeColor="text1"/>
                <w:kern w:val="0"/>
                <w:sz w:val="24"/>
                <w:szCs w:val="21"/>
              </w:rPr>
              <w:t>)</w:t>
            </w:r>
          </w:p>
        </w:tc>
      </w:tr>
      <w:tr w:rsidR="0024677D" w:rsidRPr="0024677D" w:rsidTr="00D41585">
        <w:trPr>
          <w:trHeight w:val="508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µL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赖氨酸贮备液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µL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乙腈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0.5670</w:t>
            </w:r>
          </w:p>
        </w:tc>
      </w:tr>
      <w:tr w:rsidR="0024677D" w:rsidRPr="0024677D" w:rsidTr="00D41585">
        <w:trPr>
          <w:trHeight w:val="270"/>
        </w:trPr>
        <w:tc>
          <w:tcPr>
            <w:tcW w:w="705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0.2835</w:t>
            </w:r>
          </w:p>
        </w:tc>
      </w:tr>
      <w:tr w:rsidR="0024677D" w:rsidRPr="0024677D" w:rsidTr="00D41585">
        <w:trPr>
          <w:trHeight w:val="270"/>
        </w:trPr>
        <w:tc>
          <w:tcPr>
            <w:tcW w:w="705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0.1418</w:t>
            </w:r>
          </w:p>
        </w:tc>
      </w:tr>
      <w:tr w:rsidR="0024677D" w:rsidRPr="0024677D" w:rsidTr="00D41585">
        <w:trPr>
          <w:trHeight w:val="270"/>
        </w:trPr>
        <w:tc>
          <w:tcPr>
            <w:tcW w:w="705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0.0709</w:t>
            </w:r>
          </w:p>
        </w:tc>
      </w:tr>
      <w:tr w:rsidR="0024677D" w:rsidRPr="0024677D" w:rsidTr="00D41585">
        <w:trPr>
          <w:trHeight w:val="270"/>
        </w:trPr>
        <w:tc>
          <w:tcPr>
            <w:tcW w:w="705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0.0354</w:t>
            </w:r>
          </w:p>
        </w:tc>
      </w:tr>
      <w:tr w:rsidR="0024677D" w:rsidRPr="0024677D" w:rsidTr="00D41585">
        <w:trPr>
          <w:trHeight w:val="270"/>
        </w:trPr>
        <w:tc>
          <w:tcPr>
            <w:tcW w:w="705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0.0177</w:t>
            </w:r>
          </w:p>
        </w:tc>
      </w:tr>
      <w:tr w:rsidR="0024677D" w:rsidRPr="0024677D" w:rsidTr="00D41585">
        <w:trPr>
          <w:trHeight w:val="270"/>
        </w:trPr>
        <w:tc>
          <w:tcPr>
            <w:tcW w:w="705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</w:tbl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5.3.4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液相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待测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溶液的配制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按下表格制备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液相待测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溶液：每个平行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3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份，配制方法见表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3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222F67">
      <w:pPr>
        <w:adjustRightInd w:val="0"/>
        <w:snapToGrid w:val="0"/>
        <w:spacing w:line="580" w:lineRule="exact"/>
        <w:jc w:val="center"/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表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 xml:space="preserve">3 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液相测试溶液的配制</w:t>
      </w:r>
    </w:p>
    <w:tbl>
      <w:tblPr>
        <w:tblW w:w="8296" w:type="dxa"/>
        <w:tblBorders>
          <w:top w:val="single" w:sz="4" w:space="0" w:color="auto"/>
          <w:bottom w:val="single" w:sz="4" w:space="0" w:color="auto"/>
        </w:tblBorders>
        <w:shd w:val="clear" w:color="auto" w:fill="FFFFFF"/>
        <w:tblLayout w:type="fixed"/>
        <w:tblLook w:val="04A0"/>
      </w:tblPr>
      <w:tblGrid>
        <w:gridCol w:w="851"/>
        <w:gridCol w:w="3368"/>
        <w:gridCol w:w="1168"/>
        <w:gridCol w:w="2909"/>
      </w:tblGrid>
      <w:tr w:rsidR="0024677D" w:rsidRPr="0024677D" w:rsidTr="006B34A1">
        <w:trPr>
          <w:trHeight w:val="860"/>
        </w:trPr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F67" w:rsidRPr="0024677D" w:rsidRDefault="00222F67" w:rsidP="006B34A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1:10 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>半胱氨酸多肽</w:t>
            </w:r>
          </w:p>
          <w:p w:rsidR="00222F67" w:rsidRPr="0024677D" w:rsidRDefault="00222F67" w:rsidP="006B34A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>（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>0.5mmol/L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>多肽，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>5mmol/L</w:t>
            </w:r>
            <w:r w:rsidRPr="0024677D">
              <w:rPr>
                <w:rFonts w:ascii="Times New Roman" w:eastAsia="黑体" w:hAnsi="Times New Roman" w:cs="Times New Roman" w:hint="eastAsia"/>
                <w:color w:val="000000" w:themeColor="text1"/>
                <w:spacing w:val="-3"/>
                <w:sz w:val="24"/>
                <w:szCs w:val="24"/>
              </w:rPr>
              <w:t>受试物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>）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F67" w:rsidRPr="0024677D" w:rsidRDefault="00222F67" w:rsidP="006B34A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1:50 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>赖氨酸多肽</w:t>
            </w:r>
          </w:p>
          <w:p w:rsidR="00222F67" w:rsidRPr="0024677D" w:rsidRDefault="00222F67" w:rsidP="006B34A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4677D">
              <w:rPr>
                <w:rFonts w:ascii="Times New Roman" w:eastAsia="黑体" w:hAnsi="Times New Roman" w:cs="Times New Roman" w:hint="eastAsia"/>
                <w:color w:val="000000" w:themeColor="text1"/>
                <w:spacing w:val="-3"/>
                <w:sz w:val="24"/>
                <w:szCs w:val="24"/>
              </w:rPr>
              <w:t>（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>0.5mmol/L</w:t>
            </w:r>
            <w:r w:rsidRPr="0024677D">
              <w:rPr>
                <w:rFonts w:ascii="Times New Roman" w:eastAsia="黑体" w:hAnsi="Times New Roman" w:cs="Times New Roman" w:hint="eastAsia"/>
                <w:color w:val="000000" w:themeColor="text1"/>
                <w:spacing w:val="-3"/>
                <w:sz w:val="24"/>
                <w:szCs w:val="24"/>
              </w:rPr>
              <w:t>多肽，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>25mmol/L</w:t>
            </w:r>
            <w:r w:rsidRPr="0024677D">
              <w:rPr>
                <w:rFonts w:ascii="Times New Roman" w:eastAsia="黑体" w:hAnsi="Times New Roman" w:cs="Times New Roman" w:hint="eastAsia"/>
                <w:color w:val="000000" w:themeColor="text1"/>
                <w:spacing w:val="-3"/>
                <w:sz w:val="24"/>
                <w:szCs w:val="24"/>
              </w:rPr>
              <w:t>受试物）</w:t>
            </w:r>
          </w:p>
        </w:tc>
      </w:tr>
      <w:tr w:rsidR="0024677D" w:rsidRPr="0024677D" w:rsidTr="007B45C3">
        <w:trPr>
          <w:trHeight w:val="45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总量</w:t>
            </w:r>
          </w:p>
        </w:tc>
        <w:tc>
          <w:tcPr>
            <w:tcW w:w="3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溶剂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总量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溶剂</w:t>
            </w:r>
          </w:p>
        </w:tc>
      </w:tr>
      <w:tr w:rsidR="0024677D" w:rsidRPr="0024677D" w:rsidTr="007B45C3">
        <w:trPr>
          <w:trHeight w:val="454"/>
        </w:trPr>
        <w:tc>
          <w:tcPr>
            <w:tcW w:w="851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750 µL</w:t>
            </w:r>
          </w:p>
        </w:tc>
        <w:tc>
          <w:tcPr>
            <w:tcW w:w="3368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半胱氨酸多肽贮备液</w:t>
            </w:r>
          </w:p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（或</w:t>
            </w: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对照：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pH7.5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磷酸盐缓冲液）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750 µL</w:t>
            </w:r>
          </w:p>
        </w:tc>
        <w:tc>
          <w:tcPr>
            <w:tcW w:w="2909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赖氨酸多肽贮备液</w:t>
            </w:r>
          </w:p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（或</w:t>
            </w: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对照：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pH10.2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醋酸</w:t>
            </w:r>
            <w:proofErr w:type="gramStart"/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铵</w:t>
            </w:r>
            <w:proofErr w:type="gramEnd"/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缓冲液）</w:t>
            </w:r>
          </w:p>
        </w:tc>
      </w:tr>
      <w:tr w:rsidR="0024677D" w:rsidRPr="0024677D" w:rsidTr="007B45C3">
        <w:trPr>
          <w:trHeight w:val="454"/>
        </w:trPr>
        <w:tc>
          <w:tcPr>
            <w:tcW w:w="851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200 µL</w:t>
            </w:r>
          </w:p>
        </w:tc>
        <w:tc>
          <w:tcPr>
            <w:tcW w:w="3368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乙腈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250 µL</w:t>
            </w:r>
          </w:p>
        </w:tc>
        <w:tc>
          <w:tcPr>
            <w:tcW w:w="2909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100m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Cs w:val="21"/>
              </w:rPr>
              <w:t>mol/L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的</w:t>
            </w: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溶液</w:t>
            </w:r>
          </w:p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（或空白对照、溶剂对照、阳性对照）</w:t>
            </w:r>
          </w:p>
        </w:tc>
      </w:tr>
      <w:tr w:rsidR="0024677D" w:rsidRPr="0024677D" w:rsidTr="007B45C3">
        <w:trPr>
          <w:trHeight w:val="454"/>
        </w:trPr>
        <w:tc>
          <w:tcPr>
            <w:tcW w:w="851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50 µL</w:t>
            </w:r>
          </w:p>
        </w:tc>
        <w:tc>
          <w:tcPr>
            <w:tcW w:w="3368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100m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Cs w:val="21"/>
              </w:rPr>
              <w:t>mol/L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的</w:t>
            </w: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溶液</w:t>
            </w:r>
          </w:p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（或空白对照、溶剂对照、阳性对照）</w:t>
            </w:r>
          </w:p>
        </w:tc>
        <w:tc>
          <w:tcPr>
            <w:tcW w:w="4077" w:type="dxa"/>
            <w:gridSpan w:val="2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222F67" w:rsidRPr="0024677D" w:rsidRDefault="00222F67" w:rsidP="00222F6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 xml:space="preserve">6 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>试验步骤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6.1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操作步骤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与多肽混合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避光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反应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24±2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h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，温度为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25±2.5</w:t>
      </w:r>
      <w:r w:rsidRPr="0024677D">
        <w:rPr>
          <w:rFonts w:ascii="Times New Roman" w:cs="宋体" w:hint="eastAsia"/>
          <w:color w:val="000000" w:themeColor="text1"/>
          <w:sz w:val="32"/>
          <w:szCs w:val="32"/>
        </w:rPr>
        <w:t>℃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，在反应结束后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h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内进行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HPLC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测定，并在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30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h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内完成全部检测。反应前后需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对进样瓶进行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观察并记录是否出现沉淀等情况。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lastRenderedPageBreak/>
        <w:t>当反应开始前出现沉淀，则多肽消耗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百分比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无法计算，阳性结果可用，阴性结果不确定；若仅反应后出现沉淀，则采用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100-400xg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低转速离心，使沉淀集聚至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进样瓶底部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，再进样。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6.2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液相色谱条件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6.2.1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流动相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流动相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A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1L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纯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水中加入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1000μL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三氟乙酸。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流动相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B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乙腈中加入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850μL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三氟乙酸。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6.2.2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色谱柱</w:t>
      </w:r>
    </w:p>
    <w:p w:rsidR="00222F67" w:rsidRPr="0024677D" w:rsidRDefault="006B34A1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十八烷基</w:t>
      </w:r>
      <w:r w:rsidR="007B45C3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硅烷键合硅胶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色谱柱</w:t>
      </w:r>
      <w:r w:rsidR="00222F67" w:rsidRPr="0024677D">
        <w:rPr>
          <w:rFonts w:ascii="Times New Roman" w:eastAsia="仿宋_GB2312"/>
          <w:color w:val="000000" w:themeColor="text1"/>
          <w:sz w:val="32"/>
          <w:szCs w:val="32"/>
        </w:rPr>
        <w:t>(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100mm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×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</w:t>
      </w:r>
      <w:r w:rsidR="00222F67" w:rsidRPr="0024677D">
        <w:rPr>
          <w:rFonts w:ascii="Times New Roman" w:eastAsia="仿宋_GB2312"/>
          <w:color w:val="000000" w:themeColor="text1"/>
          <w:sz w:val="32"/>
          <w:szCs w:val="32"/>
        </w:rPr>
        <w:t>.1mm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×</w:t>
      </w:r>
      <w:r w:rsidR="00222F67" w:rsidRPr="0024677D">
        <w:rPr>
          <w:rFonts w:ascii="Times New Roman" w:eastAsia="仿宋_GB2312"/>
          <w:color w:val="000000" w:themeColor="text1"/>
          <w:sz w:val="32"/>
          <w:szCs w:val="32"/>
        </w:rPr>
        <w:t>3.5μm)</w:t>
      </w:r>
      <w:r w:rsidR="00222F67" w:rsidRPr="0024677D">
        <w:rPr>
          <w:rFonts w:ascii="Times New Roman" w:eastAsia="仿宋_GB2312"/>
          <w:color w:val="000000" w:themeColor="text1"/>
          <w:sz w:val="32"/>
          <w:szCs w:val="32"/>
        </w:rPr>
        <w:t>或等效色谱柱</w:t>
      </w:r>
      <w:r w:rsidR="00222F67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6.2.3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检测器</w:t>
      </w:r>
      <w:r w:rsidR="007B45C3" w:rsidRPr="0024677D">
        <w:rPr>
          <w:rFonts w:ascii="Times New Roman" w:eastAsia="仿宋_GB2312"/>
          <w:color w:val="000000" w:themeColor="text1"/>
          <w:sz w:val="32"/>
          <w:szCs w:val="32"/>
        </w:rPr>
        <w:t>及</w:t>
      </w:r>
      <w:r w:rsidR="007B45C3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检测</w:t>
      </w:r>
      <w:r w:rsidR="007B45C3" w:rsidRPr="0024677D">
        <w:rPr>
          <w:rFonts w:ascii="Times New Roman" w:eastAsia="仿宋_GB2312"/>
          <w:color w:val="000000" w:themeColor="text1"/>
          <w:sz w:val="32"/>
          <w:szCs w:val="32"/>
        </w:rPr>
        <w:t>波长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紫外检测器</w:t>
      </w:r>
      <w:r w:rsidR="007B45C3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，检测</w:t>
      </w:r>
      <w:r w:rsidR="007B45C3" w:rsidRPr="0024677D">
        <w:rPr>
          <w:rFonts w:ascii="Times New Roman" w:eastAsia="仿宋_GB2312"/>
          <w:color w:val="000000" w:themeColor="text1"/>
          <w:sz w:val="32"/>
          <w:szCs w:val="32"/>
        </w:rPr>
        <w:t>波长为</w:t>
      </w:r>
      <w:r w:rsidR="007B45C3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220</w:t>
      </w:r>
      <w:r w:rsidR="007B45C3" w:rsidRPr="0024677D">
        <w:rPr>
          <w:rFonts w:ascii="Times New Roman" w:eastAsia="仿宋_GB2312"/>
          <w:color w:val="000000" w:themeColor="text1"/>
          <w:sz w:val="32"/>
          <w:szCs w:val="32"/>
        </w:rPr>
        <w:t>nm</w:t>
      </w:r>
      <w:r w:rsidR="007B45C3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流动相梯度洗脱程序（根据情况可做适当调整）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:</w:t>
      </w:r>
    </w:p>
    <w:tbl>
      <w:tblPr>
        <w:tblW w:w="8296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071"/>
        <w:gridCol w:w="2159"/>
        <w:gridCol w:w="2033"/>
        <w:gridCol w:w="2033"/>
      </w:tblGrid>
      <w:tr w:rsidR="0024677D" w:rsidRPr="0024677D" w:rsidTr="007B45C3">
        <w:trPr>
          <w:trHeight w:val="522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bookmarkStart w:id="0" w:name="OLE_LINK5"/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时间（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min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）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流速（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mL/min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）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流动相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A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（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%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）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流动相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B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（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%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）</w:t>
            </w:r>
          </w:p>
        </w:tc>
      </w:tr>
      <w:tr w:rsidR="0024677D" w:rsidRPr="0024677D" w:rsidTr="00D41585"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24677D" w:rsidRPr="0024677D" w:rsidTr="00D41585">
        <w:tc>
          <w:tcPr>
            <w:tcW w:w="2071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159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80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24677D" w:rsidRPr="0024677D" w:rsidTr="00D41585">
        <w:tc>
          <w:tcPr>
            <w:tcW w:w="2071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2159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90</w:t>
            </w:r>
          </w:p>
        </w:tc>
      </w:tr>
      <w:tr w:rsidR="0024677D" w:rsidRPr="0024677D" w:rsidTr="00D41585">
        <w:tc>
          <w:tcPr>
            <w:tcW w:w="2071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2159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90</w:t>
            </w:r>
          </w:p>
        </w:tc>
      </w:tr>
      <w:tr w:rsidR="0024677D" w:rsidRPr="0024677D" w:rsidTr="00D41585">
        <w:tc>
          <w:tcPr>
            <w:tcW w:w="2071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159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24677D" w:rsidRPr="0024677D" w:rsidTr="00D41585">
        <w:tc>
          <w:tcPr>
            <w:tcW w:w="2071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2159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</w:tr>
    </w:tbl>
    <w:bookmarkEnd w:id="0"/>
    <w:p w:rsidR="00222F67" w:rsidRPr="0024677D" w:rsidRDefault="00222F67" w:rsidP="00222F6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</w:pPr>
      <w:r w:rsidRPr="0024677D">
        <w:rPr>
          <w:rFonts w:ascii="Times New Roman" w:eastAsia="黑体" w:hAnsi="Times New Roman" w:cs="Times New Roman" w:hint="eastAsia"/>
          <w:bCs/>
          <w:color w:val="000000" w:themeColor="text1"/>
          <w:kern w:val="0"/>
          <w:sz w:val="32"/>
          <w:szCs w:val="32"/>
        </w:rPr>
        <w:t xml:space="preserve">7 </w:t>
      </w:r>
      <w:r w:rsidRPr="0024677D">
        <w:rPr>
          <w:rFonts w:ascii="Times New Roman" w:eastAsia="黑体" w:hAnsi="Times New Roman" w:cs="Times New Roman" w:hint="eastAsia"/>
          <w:bCs/>
          <w:color w:val="000000" w:themeColor="text1"/>
          <w:kern w:val="0"/>
          <w:sz w:val="32"/>
          <w:szCs w:val="32"/>
        </w:rPr>
        <w:t>数据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>处理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多肽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消耗百分比计算公式：</w:t>
      </w:r>
    </w:p>
    <w:p w:rsidR="00222F67" w:rsidRPr="0024677D" w:rsidRDefault="00222F67" w:rsidP="00222F67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rPr>
          <w:rFonts w:ascii="Times New Roman" w:eastAsia="仿宋_GB2312" w:hAnsi="Times New Roman" w:cs="Times New Roman"/>
          <w:color w:val="000000" w:themeColor="text1"/>
          <w:szCs w:val="21"/>
        </w:rPr>
      </w:pPr>
      <m:oMathPara>
        <m:oMath>
          <m:r>
            <m:rPr>
              <m:sty m:val="p"/>
            </m:rPr>
            <w:rPr>
              <w:rFonts w:ascii="Cambria Math" w:eastAsia="仿宋" w:hAnsi="Cambria Math"/>
              <w:color w:val="000000" w:themeColor="text1"/>
              <w:sz w:val="22"/>
              <w:szCs w:val="21"/>
            </w:rPr>
            <m:t>多肽消耗</m:t>
          </m:r>
          <m:r>
            <m:rPr>
              <m:sty m:val="p"/>
            </m:rPr>
            <w:rPr>
              <w:rFonts w:ascii="Cambria Math" w:eastAsia="仿宋" w:hAnsi="Cambria Math" w:hint="eastAsia"/>
              <w:color w:val="000000" w:themeColor="text1"/>
              <w:sz w:val="22"/>
              <w:szCs w:val="21"/>
            </w:rPr>
            <m:t>百分比</m:t>
          </m:r>
          <m:r>
            <m:rPr>
              <m:sty m:val="p"/>
            </m:rPr>
            <w:rPr>
              <w:rFonts w:ascii="Cambria Math" w:eastAsia="仿宋" w:hAnsi="Cambria Math"/>
              <w:color w:val="000000" w:themeColor="text1"/>
              <w:sz w:val="22"/>
              <w:szCs w:val="21"/>
            </w:rPr>
            <m:t>=</m:t>
          </m:r>
          <m:d>
            <m:dPr>
              <m:begChr m:val="（"/>
              <m:endChr m:val="）"/>
              <m:ctrlPr>
                <w:rPr>
                  <w:rFonts w:ascii="Cambria Math" w:eastAsia="仿宋" w:hAnsi="Cambria Math"/>
                  <w:color w:val="000000" w:themeColor="text1"/>
                  <w:sz w:val="22"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仿宋" w:hAnsi="Cambria Math"/>
                  <w:color w:val="000000" w:themeColor="text1"/>
                  <w:sz w:val="22"/>
                  <w:szCs w:val="21"/>
                </w:rPr>
                <m:t>1-</m:t>
              </m:r>
              <m:f>
                <m:fPr>
                  <m:ctrlPr>
                    <w:rPr>
                      <w:rFonts w:ascii="Cambria Math" w:eastAsia="仿宋" w:hAnsi="Cambria Math"/>
                      <w:color w:val="000000" w:themeColor="text1"/>
                      <w:sz w:val="22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Cambria Math"/>
                      <w:color w:val="000000" w:themeColor="text1"/>
                      <w:sz w:val="22"/>
                      <w:szCs w:val="21"/>
                    </w:rPr>
                    <m:t>样品多肽峰面积均值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" w:hAnsi="Cambria Math"/>
                      <w:color w:val="000000" w:themeColor="text1"/>
                      <w:sz w:val="22"/>
                      <w:szCs w:val="21"/>
                    </w:rPr>
                    <m:t>溶剂对照多肽峰面积均值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仿宋" w:hAnsi="Cambria Math"/>
              <w:color w:val="000000" w:themeColor="text1"/>
              <w:sz w:val="22"/>
              <w:szCs w:val="21"/>
            </w:rPr>
            <m:t>×100</m:t>
          </m:r>
        </m:oMath>
      </m:oMathPara>
    </w:p>
    <w:p w:rsidR="00222F67" w:rsidRPr="0024677D" w:rsidRDefault="00222F67" w:rsidP="00222F6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 xml:space="preserve">8 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>试验成立条件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符合以下条件，试验条件有效：</w:t>
      </w:r>
    </w:p>
    <w:p w:rsidR="00222F67" w:rsidRPr="0024677D" w:rsidRDefault="00222F67" w:rsidP="00335701">
      <w:pPr>
        <w:pStyle w:val="a3"/>
        <w:adjustRightInd w:val="0"/>
        <w:snapToGrid w:val="0"/>
        <w:spacing w:line="56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8.1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标准曲线：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r</w:t>
      </w:r>
      <w:r w:rsidRPr="0024677D">
        <w:rPr>
          <w:rFonts w:ascii="Times New Roman" w:eastAsia="仿宋_GB2312"/>
          <w:color w:val="000000" w:themeColor="text1"/>
          <w:sz w:val="32"/>
          <w:szCs w:val="32"/>
          <w:vertAlign w:val="superscript"/>
        </w:rPr>
        <w:t>2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＞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0.990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lastRenderedPageBreak/>
        <w:t xml:space="preserve">8.2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阳性对照平均多肽消耗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百分比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：半胱氨酸多肽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60.8%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-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100%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，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SD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＜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14.9%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。赖氨酸多肽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40.2%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-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69.4%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SD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＜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11.6%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8.3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对照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A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平均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肽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浓度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0.45 </w:t>
      </w:r>
      <w:proofErr w:type="spell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mmol</w:t>
      </w:r>
      <w:proofErr w:type="spellEnd"/>
      <w:r w:rsidRPr="0024677D">
        <w:rPr>
          <w:rFonts w:ascii="Times New Roman" w:eastAsia="仿宋_GB2312"/>
          <w:color w:val="000000" w:themeColor="text1"/>
          <w:sz w:val="32"/>
          <w:szCs w:val="32"/>
        </w:rPr>
        <w:t>/L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-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0.55mmol/L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8.4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对照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B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、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C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峰面积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CV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＜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15.0%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（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n=9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）。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符合以下条件，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</w:t>
      </w:r>
      <w:proofErr w:type="gramStart"/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结果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有效：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8.5 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多肽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消耗值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SD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：半胱氨酸多肽小于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14.9%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，赖氨酸多肽小于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11.6%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8.6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对照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C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平均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肽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浓度应在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0.45mmol/L-0.55mmol/L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之间。</w:t>
      </w:r>
    </w:p>
    <w:p w:rsidR="00222F67" w:rsidRPr="0024677D" w:rsidRDefault="00222F67" w:rsidP="00335701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 xml:space="preserve">9 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>结果判定标准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9.1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当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与半胱氨酸多肽和赖氨酸多肽都不发生共洗脱时，采用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1:10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半胱氨酸多肽和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1:50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赖氨酸多肽模型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（表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4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）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判定。</w:t>
      </w:r>
    </w:p>
    <w:p w:rsidR="00222F67" w:rsidRPr="0024677D" w:rsidRDefault="00222F67" w:rsidP="00222F67">
      <w:pPr>
        <w:adjustRightInd w:val="0"/>
        <w:snapToGrid w:val="0"/>
        <w:spacing w:line="580" w:lineRule="exact"/>
        <w:jc w:val="center"/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表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4 1:10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半胱氨酸多肽和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1:50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赖氨酸多肽判定模型</w:t>
      </w:r>
    </w:p>
    <w:tbl>
      <w:tblPr>
        <w:tblW w:w="8642" w:type="dxa"/>
        <w:tblInd w:w="113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4531"/>
        <w:gridCol w:w="2160"/>
        <w:gridCol w:w="1951"/>
      </w:tblGrid>
      <w:tr w:rsidR="0024677D" w:rsidRPr="0024677D" w:rsidTr="007B45C3">
        <w:trPr>
          <w:trHeight w:val="496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半胱氨酸和赖氨酸消耗</w:t>
            </w:r>
            <w:r w:rsidRPr="0024677D">
              <w:rPr>
                <w:rFonts w:ascii="Times New Roman" w:eastAsia="黑体" w:hAnsi="Times New Roman" w:cs="Times New Roman" w:hint="eastAsia"/>
                <w:color w:val="000000" w:themeColor="text1"/>
                <w:spacing w:val="-3"/>
                <w:sz w:val="24"/>
                <w:szCs w:val="21"/>
              </w:rPr>
              <w:t>百分比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的均值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反应等级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DPRA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预测结果</w:t>
            </w:r>
          </w:p>
        </w:tc>
      </w:tr>
      <w:tr w:rsidR="0024677D" w:rsidRPr="0024677D" w:rsidTr="007B45C3">
        <w:trPr>
          <w:trHeight w:val="454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0%≤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消耗百分比的均值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≤6.38%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无或轻微反应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阴性</w:t>
            </w:r>
          </w:p>
        </w:tc>
      </w:tr>
      <w:tr w:rsidR="0024677D" w:rsidRPr="0024677D" w:rsidTr="007B45C3">
        <w:trPr>
          <w:trHeight w:val="454"/>
        </w:trPr>
        <w:tc>
          <w:tcPr>
            <w:tcW w:w="453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6.38%&lt;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消耗百分比的均值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≤22.62%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弱反应</w:t>
            </w:r>
            <w:proofErr w:type="gramEnd"/>
          </w:p>
        </w:tc>
        <w:tc>
          <w:tcPr>
            <w:tcW w:w="195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阳性</w:t>
            </w:r>
          </w:p>
        </w:tc>
      </w:tr>
      <w:tr w:rsidR="0024677D" w:rsidRPr="0024677D" w:rsidTr="007B45C3">
        <w:trPr>
          <w:trHeight w:val="454"/>
        </w:trPr>
        <w:tc>
          <w:tcPr>
            <w:tcW w:w="453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22.62%&lt;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消耗百分比的均值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≤42.47%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中度反应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阳性</w:t>
            </w:r>
          </w:p>
        </w:tc>
      </w:tr>
      <w:tr w:rsidR="0024677D" w:rsidRPr="0024677D" w:rsidTr="007B45C3">
        <w:trPr>
          <w:trHeight w:val="454"/>
        </w:trPr>
        <w:tc>
          <w:tcPr>
            <w:tcW w:w="453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42.47%&lt;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消耗百分比的均值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≤100%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强反应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阳性</w:t>
            </w:r>
          </w:p>
        </w:tc>
      </w:tr>
    </w:tbl>
    <w:p w:rsidR="00222F67" w:rsidRPr="0024677D" w:rsidRDefault="00222F67" w:rsidP="00335701">
      <w:pPr>
        <w:pStyle w:val="a3"/>
        <w:adjustRightInd w:val="0"/>
        <w:snapToGrid w:val="0"/>
        <w:spacing w:line="56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9.2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当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仅与赖氨酸多肽发生共洗脱时，采用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1:10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半胱氨酸多肽模型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（表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5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）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判定。</w:t>
      </w:r>
    </w:p>
    <w:p w:rsidR="00222F67" w:rsidRPr="0024677D" w:rsidRDefault="00222F67" w:rsidP="00222F67">
      <w:pPr>
        <w:adjustRightInd w:val="0"/>
        <w:snapToGrid w:val="0"/>
        <w:spacing w:line="580" w:lineRule="exact"/>
        <w:jc w:val="center"/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表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5  1:10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半胱氨酸多肽判定模型</w:t>
      </w:r>
    </w:p>
    <w:tbl>
      <w:tblPr>
        <w:tblW w:w="8648" w:type="dxa"/>
        <w:tblInd w:w="137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4537"/>
        <w:gridCol w:w="2272"/>
        <w:gridCol w:w="1839"/>
      </w:tblGrid>
      <w:tr w:rsidR="0024677D" w:rsidRPr="0024677D" w:rsidTr="00D41585">
        <w:trPr>
          <w:trHeight w:val="45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半胱氨酸消耗</w:t>
            </w:r>
            <w:r w:rsidRPr="0024677D">
              <w:rPr>
                <w:rFonts w:ascii="Times New Roman" w:eastAsia="黑体" w:hAnsi="Times New Roman" w:cs="Times New Roman" w:hint="eastAsia"/>
                <w:color w:val="000000" w:themeColor="text1"/>
                <w:spacing w:val="-3"/>
                <w:sz w:val="24"/>
                <w:szCs w:val="21"/>
              </w:rPr>
              <w:t>百分比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反应等级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DPRA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预测结果</w:t>
            </w:r>
          </w:p>
        </w:tc>
      </w:tr>
      <w:tr w:rsidR="0024677D" w:rsidRPr="0024677D" w:rsidTr="007B45C3">
        <w:trPr>
          <w:trHeight w:val="454"/>
        </w:trPr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0%≤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消耗百分比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≤13.89%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无或轻微反应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阴性</w:t>
            </w:r>
          </w:p>
        </w:tc>
      </w:tr>
      <w:tr w:rsidR="0024677D" w:rsidRPr="0024677D" w:rsidTr="007B45C3">
        <w:trPr>
          <w:trHeight w:val="454"/>
        </w:trPr>
        <w:tc>
          <w:tcPr>
            <w:tcW w:w="4537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13.89%&lt;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消耗百分比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≤23.09%</w:t>
            </w:r>
          </w:p>
        </w:tc>
        <w:tc>
          <w:tcPr>
            <w:tcW w:w="2272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弱反应</w:t>
            </w:r>
            <w:proofErr w:type="gramEnd"/>
          </w:p>
        </w:tc>
        <w:tc>
          <w:tcPr>
            <w:tcW w:w="183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阳性</w:t>
            </w:r>
          </w:p>
        </w:tc>
      </w:tr>
      <w:tr w:rsidR="0024677D" w:rsidRPr="0024677D" w:rsidTr="007B45C3">
        <w:trPr>
          <w:trHeight w:val="454"/>
        </w:trPr>
        <w:tc>
          <w:tcPr>
            <w:tcW w:w="4537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23.09%&lt;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消耗百分比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≤98.24%</w:t>
            </w:r>
          </w:p>
        </w:tc>
        <w:tc>
          <w:tcPr>
            <w:tcW w:w="2272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中度反应</w:t>
            </w:r>
          </w:p>
        </w:tc>
        <w:tc>
          <w:tcPr>
            <w:tcW w:w="183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阳性</w:t>
            </w:r>
          </w:p>
        </w:tc>
      </w:tr>
      <w:tr w:rsidR="0024677D" w:rsidRPr="0024677D" w:rsidTr="007B45C3">
        <w:trPr>
          <w:trHeight w:val="454"/>
        </w:trPr>
        <w:tc>
          <w:tcPr>
            <w:tcW w:w="4537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98.24%&lt;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消耗百分比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≤100%</w:t>
            </w:r>
          </w:p>
        </w:tc>
        <w:tc>
          <w:tcPr>
            <w:tcW w:w="2272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强反应</w:t>
            </w:r>
          </w:p>
        </w:tc>
        <w:tc>
          <w:tcPr>
            <w:tcW w:w="183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阳性</w:t>
            </w:r>
          </w:p>
        </w:tc>
      </w:tr>
    </w:tbl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lastRenderedPageBreak/>
        <w:t xml:space="preserve">9.3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当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同时与半胱氨酸多肽、赖氨酸多肽发生共洗脱时，判定结论为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“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无定论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”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335701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 xml:space="preserve">10 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>注意事项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10.1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对照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(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共洗脱对照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)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pH7.5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磷酸盐缓冲液或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pH10.2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醋酸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铵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缓冲液配制，不含多肽，用来确定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中的峰与半胱氨酸多肽峰或赖氨酸多肽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峰是否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存在叠加。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10.2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空白对照：用乙腈替代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10.3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溶剂对照：用溶解样品的溶剂替代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10.4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阳性对照：用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100mmol/L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的肉桂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醛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替代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10.5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对照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A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：使用空白对照，用于考察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HPLC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系统的稳定性。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10.6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对照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B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：使用空白对照，在反应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24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小时后，于进样序列的开始和结束时测定，用于确定测定过程中多肽的稳定性。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10.7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对照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C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：使用溶剂对照，用于考察溶剂对多肽的影响。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10.8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多肽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消耗值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为负时，以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“0”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计算。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10.9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采用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1:10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半胱氨酸多肽和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1:50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赖氨酸多肽模型时，半胱氨酸多肽和赖氨酸多肽消耗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百分比的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均值在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3%-10%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之间；采用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1:10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半胱氨酸多肽模型时，半胱氨酸消耗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百分比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9%-17%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之间，须进行重复测试；若前两次结果不一致，须进行第三次测试。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10.10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液相进样序列参照表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6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执行。</w:t>
      </w:r>
    </w:p>
    <w:p w:rsidR="00222F67" w:rsidRPr="0024677D" w:rsidRDefault="00222F67" w:rsidP="00222F67">
      <w:pPr>
        <w:adjustRightInd w:val="0"/>
        <w:snapToGrid w:val="0"/>
        <w:spacing w:line="580" w:lineRule="exact"/>
        <w:jc w:val="center"/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表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 xml:space="preserve">6 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液相进样序列</w:t>
      </w:r>
    </w:p>
    <w:tbl>
      <w:tblPr>
        <w:tblW w:w="8642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830"/>
        <w:gridCol w:w="5812"/>
      </w:tblGrid>
      <w:tr w:rsidR="0024677D" w:rsidRPr="0024677D" w:rsidTr="00D41585">
        <w:trPr>
          <w:trHeight w:val="27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标准溶液和空白对照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标准溶液剂量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标准溶液剂量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标准溶液剂量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标准溶液剂量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标准溶液剂量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标准溶液剂量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稀释溶剂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A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A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A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共洗脱对照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共洗脱对照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共洗脱对照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B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B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B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重复进样第一次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C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阳性对照平行样品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重复进样第二次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C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阳性对照平行样品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重复进样第三次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C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阳性对照平行样品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B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B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B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</w:tr>
    </w:tbl>
    <w:p w:rsidR="007B45C3" w:rsidRPr="0024677D" w:rsidRDefault="00222F67" w:rsidP="00335701">
      <w:pPr>
        <w:pStyle w:val="a3"/>
        <w:adjustRightInd w:val="0"/>
        <w:snapToGrid w:val="0"/>
        <w:spacing w:line="56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10.11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本方法不能用于复杂未知组成的混合物、未知可变单一物质、复杂反应产物以及生物材料。</w:t>
      </w:r>
    </w:p>
    <w:p w:rsidR="00222F67" w:rsidRPr="0024677D" w:rsidRDefault="00222F67" w:rsidP="00335701">
      <w:pPr>
        <w:pStyle w:val="a3"/>
        <w:adjustRightInd w:val="0"/>
        <w:snapToGrid w:val="0"/>
        <w:spacing w:line="56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10.12 </w:t>
      </w:r>
      <w:r w:rsidR="007B45C3" w:rsidRPr="0024677D">
        <w:rPr>
          <w:rFonts w:ascii="Times New Roman" w:eastAsia="仿宋_GB2312"/>
          <w:color w:val="000000" w:themeColor="text1"/>
          <w:sz w:val="32"/>
          <w:szCs w:val="32"/>
        </w:rPr>
        <w:t>已知组成成分</w:t>
      </w:r>
      <w:r w:rsidR="007B45C3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的</w:t>
      </w:r>
      <w:r w:rsidR="007B45C3" w:rsidRPr="0024677D">
        <w:rPr>
          <w:rFonts w:ascii="Times New Roman" w:eastAsia="仿宋_GB2312"/>
          <w:color w:val="000000" w:themeColor="text1"/>
          <w:sz w:val="32"/>
          <w:szCs w:val="32"/>
        </w:rPr>
        <w:t>多组分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化妆品用化学原料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进行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试验，可根据各组成成分（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除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水以外）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的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平均分子量进行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100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mmol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/L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样品的配制。</w:t>
      </w:r>
    </w:p>
    <w:p w:rsidR="00222F67" w:rsidRPr="0024677D" w:rsidRDefault="00222F67" w:rsidP="00335701">
      <w:pPr>
        <w:pStyle w:val="a3"/>
        <w:adjustRightInd w:val="0"/>
        <w:snapToGrid w:val="0"/>
        <w:spacing w:line="56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10.13 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若受试物在建议溶剂中的溶解度达不到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100mmol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/L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，理论上仍可以进行试验。在这种情况下得出的阳性结果仍有参考意义，但得出的阴性结果不能说明受试物一定没有</w:t>
      </w:r>
      <w:proofErr w:type="gramStart"/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肽</w:t>
      </w:r>
      <w:proofErr w:type="gramEnd"/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反应性。</w:t>
      </w:r>
    </w:p>
    <w:p w:rsidR="00EE239A" w:rsidRPr="0024677D" w:rsidRDefault="00222F67" w:rsidP="00335701">
      <w:pPr>
        <w:pStyle w:val="a3"/>
        <w:adjustRightInd w:val="0"/>
        <w:snapToGrid w:val="0"/>
        <w:spacing w:line="560" w:lineRule="exact"/>
        <w:ind w:firstLine="640"/>
        <w:rPr>
          <w:color w:val="000000" w:themeColor="text1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10.14 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直接多肽法是针对皮肤致敏反应多个关键因素中的一个，可结合其他方法以进一步提高其预测准确性。</w:t>
      </w:r>
    </w:p>
    <w:sectPr w:rsidR="00EE239A" w:rsidRPr="0024677D" w:rsidSect="00D41585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C78" w:rsidRDefault="00644C78">
      <w:r>
        <w:separator/>
      </w:r>
    </w:p>
  </w:endnote>
  <w:endnote w:type="continuationSeparator" w:id="1">
    <w:p w:rsidR="00644C78" w:rsidRDefault="00644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8349861"/>
      <w:showingPlcHdr/>
    </w:sdtPr>
    <w:sdtContent>
      <w:p w:rsidR="006B34A1" w:rsidRDefault="00BF4374">
        <w:pPr>
          <w:pStyle w:val="a4"/>
          <w:jc w:val="center"/>
        </w:pPr>
      </w:p>
    </w:sdtContent>
  </w:sdt>
  <w:p w:rsidR="006B34A1" w:rsidRDefault="006B34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C78" w:rsidRDefault="00644C78">
      <w:r>
        <w:separator/>
      </w:r>
    </w:p>
  </w:footnote>
  <w:footnote w:type="continuationSeparator" w:id="1">
    <w:p w:rsidR="00644C78" w:rsidRDefault="00644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A1" w:rsidRDefault="006B34A1" w:rsidP="0033570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F67"/>
    <w:rsid w:val="00074941"/>
    <w:rsid w:val="000D5885"/>
    <w:rsid w:val="00134544"/>
    <w:rsid w:val="001D624D"/>
    <w:rsid w:val="001E7B19"/>
    <w:rsid w:val="00222F67"/>
    <w:rsid w:val="0024677D"/>
    <w:rsid w:val="00285F05"/>
    <w:rsid w:val="003068F0"/>
    <w:rsid w:val="00335701"/>
    <w:rsid w:val="0037310E"/>
    <w:rsid w:val="003F6E7A"/>
    <w:rsid w:val="004048C3"/>
    <w:rsid w:val="00451AB0"/>
    <w:rsid w:val="004A7CC9"/>
    <w:rsid w:val="004E1B95"/>
    <w:rsid w:val="005766C4"/>
    <w:rsid w:val="005801C5"/>
    <w:rsid w:val="00644C78"/>
    <w:rsid w:val="0065444C"/>
    <w:rsid w:val="00664D38"/>
    <w:rsid w:val="006B34A1"/>
    <w:rsid w:val="007576D2"/>
    <w:rsid w:val="0077212D"/>
    <w:rsid w:val="00784553"/>
    <w:rsid w:val="007B45C3"/>
    <w:rsid w:val="00883623"/>
    <w:rsid w:val="00971CE0"/>
    <w:rsid w:val="009935D2"/>
    <w:rsid w:val="00A66722"/>
    <w:rsid w:val="00AE7D21"/>
    <w:rsid w:val="00BF4374"/>
    <w:rsid w:val="00D41585"/>
    <w:rsid w:val="00D45665"/>
    <w:rsid w:val="00DA3DE6"/>
    <w:rsid w:val="00E12536"/>
    <w:rsid w:val="00E96B3B"/>
    <w:rsid w:val="00EE239A"/>
    <w:rsid w:val="00F35ED8"/>
    <w:rsid w:val="00F64629"/>
    <w:rsid w:val="00F6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qFormat/>
    <w:rsid w:val="00222F67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22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22F6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2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222F67"/>
    <w:rPr>
      <w:sz w:val="18"/>
      <w:szCs w:val="18"/>
    </w:rPr>
  </w:style>
  <w:style w:type="table" w:styleId="a6">
    <w:name w:val="Table Grid"/>
    <w:basedOn w:val="a1"/>
    <w:uiPriority w:val="39"/>
    <w:qFormat/>
    <w:rsid w:val="00222F6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415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15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qFormat/>
    <w:rsid w:val="00222F67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22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22F6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2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222F67"/>
    <w:rPr>
      <w:sz w:val="18"/>
      <w:szCs w:val="18"/>
    </w:rPr>
  </w:style>
  <w:style w:type="table" w:styleId="a6">
    <w:name w:val="Table Grid"/>
    <w:basedOn w:val="a1"/>
    <w:uiPriority w:val="39"/>
    <w:qFormat/>
    <w:rsid w:val="00222F6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415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15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670</Words>
  <Characters>3821</Characters>
  <Application>Microsoft Office Word</Application>
  <DocSecurity>4</DocSecurity>
  <Lines>31</Lines>
  <Paragraphs>8</Paragraphs>
  <ScaleCrop>false</ScaleCrop>
  <Company>mycomputer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张静</cp:lastModifiedBy>
  <cp:revision>2</cp:revision>
  <dcterms:created xsi:type="dcterms:W3CDTF">2019-09-26T07:19:00Z</dcterms:created>
  <dcterms:modified xsi:type="dcterms:W3CDTF">2019-09-26T07:19:00Z</dcterms:modified>
</cp:coreProperties>
</file>